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átlagosnál kevesebb cseresznye teremhet idén</w:t>
      </w:r>
      <w:bookmarkEnd w:id="1"/>
    </w:p>
    <w:p>
      <w:pPr/>
      <w:r>
        <w:rPr/>
        <w:t xml:space="preserve">A KSH adatai szerint Magyarországon az elmúlt tíz évben 4,8 és 12 ezer tonna/év között ingadozott a cseresznye termése. Szakértők szerint a tavaszi fagyok miatt az átlagosnál kevesebb cseresznye terem 2023-ban, az esőzések gyümölcsrepedést okozhattak.</w:t>
      </w:r>
    </w:p>
    <w:p>
      <w:pPr/>
      <w:r>
        <w:rPr/>
        <w:t xml:space="preserve">A KSH adatai szerint Magyarországon a friss cseresznye kivitele 2022-ben 68 százalékkal 599 tonnára nőtt az előző évihez képest. A magyarországi cseresznye fő felvevőpiaca Litvánia (204 tonna), valamint Szlovákia (189 tonna) volt. A cseresznyeimport 37 százalékkal 44 tonnára esett a megfigyelt időszakban.</w:t>
      </w:r>
    </w:p>
    <w:p>
      <w:pPr/>
      <w:r>
        <w:rPr/>
        <w:t xml:space="preserve">Az AKI PÁIR adatai szerint a Budapesti Nagybani Piacon a belföldi cseresznye a 21. héten lépett piacra, az előző évihez képest 50 százalékkal magasabb, 2000 forint/kilogramm áron. A cseresznye termelői ára 40 százalékkal 1746 forint/kilogrammra emelkedett 2023 21–24. hetében az előző év azonos periódusának átlagárához képest. A budapesti fogyasztói piacokon a cseresznyét a 24. héten 1500 és 2000 forint közötti áron értékesítették.</w:t>
      </w:r>
    </w:p>
    <w:p>
      <w:pPr/>
      <w:r>
        <w:rPr/>
        <w:t xml:space="preserve">További információk e témában az Agrárpiaci jelentések – Zöldség, gyümölcs és bor című kiadványunkban olvashatók, mely innen érhető el: 12.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https://hellosajto.hu/3659/az-atlagosnal-kevesebb-cseresznye-teremhet-iden/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89C3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2023-06-21T17:36:27+00:00</dcterms:created>
  <dcterms:modified xsi:type="dcterms:W3CDTF">2023-06-21T17:36:27+00:00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