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Óriásit esett az ipar áprilisban</w:t>
      </w:r>
      <w:bookmarkEnd w:id="1"/>
    </w:p>
    <w:p>
      <w:pPr/>
      <w:r>
        <w:rPr/>
        <w:t xml:space="preserve">Nemcsak a kiskereskedelemben, hanem az ipari termelésben is a vártnál rosszabbul kezdődött a második negyedév. A KSH ma reggel közzétett adatai szerint az ipari termelés volumene éves szinten 5,8 százalékkal csökkent a munkanaphatással igazított adatok szerint. A tényadat jóval kedvezőtlenebb lett az általunk várt „mindössze” 1,1 százalékos éves visszaesésnél.</w:t>
      </w:r>
    </w:p>
    <w:p>
      <w:pPr/>
      <w:r>
        <w:rPr/>
        <w:t xml:space="preserve">Az éves index zuhanása annak köszönhető, hogy havi szinten a várt minimális emelkedéssel szemben 2,5 százalékkal csökkent az ipari kibocsátás a szezonálisan és munkanaptényezővel igazított adat szerint. A várt konszolidációval szemben tehát a teljesítmény tovább esett a második negyedév kezdetén, ami komoly ellentmondásban van a hazai BMI indexek viszonylag kedvező alakulásával.</w:t>
      </w:r>
    </w:p>
    <w:p>
      <w:pPr/>
      <w:r>
        <w:rPr/>
        <w:t xml:space="preserve">A tegnap közzétett statisztikák szerint a cseh ipari termelés is csökkent áprilisban - havi szinten 1,9 százalékkal - ez alapján már sejthető volt, hogy kedvezőtlenebb lehet a magyar ipari adat is. A ma reggel publikált német ipari termelési adatok viszont többé kevésbé „hozták” a várt enyhe havi emelkedést, bár itt sem beszélhetünk nagy áttörésről.</w:t>
      </w:r>
    </w:p>
    <w:p>
      <w:pPr/>
      <w:r>
        <w:rPr/>
        <w:t xml:space="preserve">A magyar ipari adatra visszatérve, a részletes bontás egyelőre nem ismert. A KSH gyorskommentárja szerint „a feldolgozóipari alágak döntő többségében visszaesett a termelés volumene. Csak két alág kibocsátása nőtt: a legnagyobb súlyú járműgyártásé, valamint a villamos berendezés gyártásáé.” A szerkezetet illetően tehát nincs változás: a járműipar és az akkumulátorgyártás növekedése egyelőre nem tudja ellensúlyozni néhány, valószínűsíthetően energiaintenzív ágazat gyenge teljesítményét.</w:t>
      </w:r>
    </w:p>
    <w:p>
      <w:pPr/>
      <w:r>
        <w:rPr/>
        <w:t xml:space="preserve">Mivel az utóbbi hetekben döntően negatív hírek érkeztek a globális konjunktúra alakulásáról, az ipari teljesítmény áttörése úgy tűnik, még várat magára. A tegnap publikált gyenge kiskereskedelmi és a ma reggel publikált, szintén gyenge ipari termelési adat felveti a kérdést, hogy vajon a második negyedévben sikerül-e felemelkedni a három negyedéve tartó technikai recesszióból.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Nyeste Orsolya, vezető makrogazdasági elemző</w:t>
      </w:r>
    </w:p>
    <w:p>
      <w:pPr>
        <w:numPr>
          <w:ilvl w:val="0"/>
          <w:numId w:val="1"/>
        </w:numPr>
      </w:pPr>
      <w:r>
        <w:rPr/>
        <w:t xml:space="preserve">orsolya.nyeste@erstebank.hu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https://hellosajto.hu/3243/oriasit-esett-az-ipar-aprilisban/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4F44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2023-06-07T17:40:25+00:00</dcterms:created>
  <dcterms:modified xsi:type="dcterms:W3CDTF">2023-06-07T17:40:25+00:00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