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vállalatoknak csökkenteni kell negatív társadalmi és környezeti hatásaikat</w:t>
      </w:r>
      <w:bookmarkEnd w:id="1"/>
    </w:p>
    <w:p>
      <w:pPr/>
      <w:r>
        <w:rPr/>
        <w:t xml:space="preserve">A kellő gondosság elvét be kell építeni a vállalatok működési szabályaiba</w:t>
      </w:r>
    </w:p>
    <w:p>
      <w:pPr/>
      <w:r>
        <w:rPr/>
        <w:t xml:space="preserve">Foglalkozni kell a gyermekmunkával, a rabszolgamunkával, a munkaerő kizsákmányolásával, a környezetszennyezéssel, a környezet károsításával és a biodiverzitás csökkentésével</w:t>
      </w:r>
    </w:p>
    <w:p>
      <w:pPr/>
      <w:r>
        <w:rPr/>
        <w:t xml:space="preserve">Meg nem felelés esetén legalább a vállalatok nettó világszintű forgalmának 5%-át kitevő büntetés</w:t>
      </w:r>
    </w:p>
    <w:p>
      <w:pPr/>
      <w:r>
        <w:rPr/>
        <w:t xml:space="preserve">A Parlament csütörtökön elfogadta tárgyalási álláspontját az emberi jogok és környezeti hatásokra vonatkozó szabályok vállalati szabályozásba történő integrálására vonatkozóan.</w:t>
      </w:r>
    </w:p>
    <w:p>
      <w:pPr/>
      <w:r>
        <w:rPr/>
        <w:t xml:space="preserve">Az új szabályok szerint a vállalatoknak meg kell előzniük, csökkenteniük vagy véget kell vetniük tevékenységeik negatív következményeit az emberi jogokra és a környezetre, mint például a gyermekmunka, a rabszolgaság, a környezetszennyezés vagy a biodiverzitás csökkenése. Elemezniük kell az értékláncukban szereplő partnereik működésének kihatását is az emberi jogokra és a környezetre, beleértve a beszállítókat, a szállítókat, a terjesztési és értékesítési partnereket.</w:t>
      </w:r>
    </w:p>
    <w:p>
      <w:pPr/>
      <w:r>
        <w:rPr/>
        <w:t xml:space="preserve">A szabályok az EU-ban működő, 250/1000 főnél több alkalmazottat foglalkoztató és éves szinten 40/150 millió eurónál nagyobb forgalmú cégekre és 500 főnél több munkavállalót foglalkoztató és 150 millió eurót meghaladó forgalmú anyavállalataikra. Az EU-n kívüli vállalatok, amennyiben éves forgalmuk több mint 150 millió euró - és amiből legalább 40 millió az EU-n belülről származik - szintén a szabályozás alá tartoznának.</w:t>
      </w:r>
    </w:p>
    <w:p>
      <w:pPr/>
      <w:r>
        <w:rPr/>
        <w:t xml:space="preserve">Az igazgatók kötelessége a gondosság, és a vállalati viszonyok érdekelt feleikkel</w:t>
      </w:r>
    </w:p>
    <w:p>
      <w:pPr/>
      <w:r>
        <w:rPr/>
        <w:t xml:space="preserve">A cégeknek egy átmeneti tervet kell majd készíteniük, hogy a globális felmelegedést 1,5°C-ra csökkentsék. Az 1000 főnél több munkavállalót foglalkoztató cégek esetén a terv céljainak megvalósítása hatással lesz az igazgatók változtatható díjazására (pl. bónuszok). Az új szabályozás szerint a vállalatoknak fel kell venni a kapcsolatot azokkal, akikre hatással van tevékenységük (beleértve az emberi jogi és környezetvédelmi aktivistákat is). Be kell vezetniük egy panasztételi rendszert és rendszeresen figyelemmel kell kísérniük a gondossági eljárásaik hatékonyságát. Az Európai Egységes Hozzáférési Ponton (ESAP) hozzáférhetővé kell tenni a cég köteles gondossági szabályzatát, a befektetők könnyebb hozzáférése érdekében.</w:t>
      </w:r>
    </w:p>
    <w:p>
      <w:pPr/>
      <w:r>
        <w:rPr/>
        <w:t xml:space="preserve">Szankciók és ellenőrzési szabályok</w:t>
      </w:r>
    </w:p>
    <w:p>
      <w:pPr/>
      <w:r>
        <w:rPr/>
        <w:t xml:space="preserve">A szabályokat be nem tartó vállalatok a globális forgalmuk 5%-ig terjedő pénzbírsággal lennének büntethetők a nemzeti felügyeleti szervek által. A szankciók közé tartozik az adott vállalat nyilvános megnevezése, termékeinek piacról történő bevonása is. Az EU-n kívüli, szabályszegő cégek nem vehetnek részt az uniós közbeszerzéseken.</w:t>
      </w:r>
    </w:p>
    <w:p>
      <w:pPr/>
      <w:r>
        <w:rPr/>
        <w:t xml:space="preserve">A szöveg szerint az új szabályok 3 vagy 4 év múlva lépnek életbe, a cégek nagysága és forgalma szerint. A kisebb cégek még egy évre kérhetnek halasztást.</w:t>
      </w:r>
    </w:p>
    <w:p>
      <w:pPr/>
      <w:r>
        <w:rPr/>
        <w:t xml:space="preserve">Hat éven belül a Bizottság az irányelvet előírássá alakítja át, amellyel egyenlő esélyű versenyt tesz lehetővé az egységes piacon.</w:t>
      </w:r>
    </w:p>
    <w:p>
      <w:pPr/>
      <w:r>
        <w:rPr/>
        <w:t xml:space="preserve">A Parlament tárgyalási álláspontját 366 szavazattal mellette, 225 szavazattal ellene, és 38 tartózkodás mellett fogadta el.</w:t>
      </w:r>
    </w:p>
    <w:p>
      <w:pPr/>
      <w:r>
        <w:rPr/>
        <w:t xml:space="preserve">Idézet</w:t>
      </w:r>
    </w:p>
    <w:p>
      <w:pPr/>
      <w:r>
        <w:rPr/>
        <w:t xml:space="preserve">“Az EP támogatása fordulópontot jelent abban, hogy hogyan gondolunk, mit tartunk a vállalatok társadalomban betöltött szerepéről. A vállalati felelősségi jogszabálynak biztosítania kell, hogy a jövő olyan vállalatok kezébe kerül, akik az embereket és a környezetet egészségesen kezelik, és nem olyan cégek kezébe, akik a környezetkárosításra és kizsákmányolásra alapozzák bevételeiket. A legtöbb vállalat az emberekkel és a környezettel kapcsolatos felelősségét komolyan veszi. Őket a tisztességes üzlet törvényeivel segítjük. Ugyanakkor azt a pár nagyobb “cowboy” céget, akik kikerülik a szabályokat, leállítjuk” - mondta Lara Wolters (S&amp;D, NL) jelentéstevő.</w:t>
      </w:r>
    </w:p>
    <w:p>
      <w:pPr/>
      <w:r>
        <w:rPr/>
        <w:t xml:space="preserve">Háttér</w:t>
      </w:r>
    </w:p>
    <w:p>
      <w:pPr/>
      <w:r>
        <w:rPr/>
        <w:t xml:space="preserve">Az Európai Parlament a vállalatok felelősségre vonhatóságának és a kötelezően bevezetendő gondossági szabályzat fontosságát hangsúlyozta. Az európai Bizottság a javaslatot 2022. február 22-én terjesztette el. Meglevő és folyamatban levő jogszabályokat egészít ki, mint például az erdőirtás elleni szabályozás vagy a munkaerő erőszakos kizsákmányolásával létrehozott termékekre vonatkozó szabályozás.</w:t>
      </w:r>
    </w:p>
    <w:p>
      <w:pPr/>
      <w:r>
        <w:rPr/>
        <w:t xml:space="preserve">Következő lépések</w:t>
      </w:r>
    </w:p>
    <w:p>
      <w:pPr/>
      <w:r>
        <w:rPr/>
        <w:t xml:space="preserve">Miután a Parlament elfogadta tárgyalási álláspontját, megkezdődhetnek a tárgyalások a tagállamokkal az irányelv végleges szövegéről. A tagállamok álláspontjukat egy jelentéstervezetben fogadták el 2022 novemberében.</w:t>
      </w:r>
    </w:p>
    <w:p>
      <w:pPr/>
      <w:r>
        <w:rPr/>
        <w:t xml:space="preserve">A jogszabály elfogadásával a Parlament az állampolgárok által kifejezett, és az Európa jövőjéről rendezett konferencia Záróokmányának jelzett részeiben megnevezett, alábbi elvárásaira reagál: fenntartható fogyasztás 5(13), a kereskedelem etikai dimenzióinak erősítése 19(2), 19(3), és a fenntartható fejlődés modellje 11(1), 11(8).</w:t>
      </w:r>
    </w:p>
    <w:p>
      <w:pPr/>
      <w:r>
        <w:rPr/>
        <w:t xml:space="preserve">További információ:Jogi Bizottság Az eljárás részletei A plenáris vita felvételről  Think Tank EP - Corporate sustainability due diligence: Could value chains integrate human rights and environmental concerns? (16 May 2022)  Think Tank EP: Corporate sustainability due diligenceSzabadon felhasználható kép- és hanganyag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Pálfy Katalin, sajtóattasé</w:t>
      </w:r>
    </w:p>
    <w:p>
      <w:pPr>
        <w:numPr>
          <w:ilvl w:val="0"/>
          <w:numId w:val="1"/>
        </w:numPr>
      </w:pPr>
      <w:r>
        <w:rPr/>
        <w:t xml:space="preserve">+36 1 411 3549</w:t>
      </w:r>
    </w:p>
    <w:p>
      <w:pPr>
        <w:numPr>
          <w:ilvl w:val="0"/>
          <w:numId w:val="1"/>
        </w:numPr>
      </w:pPr>
      <w:r>
        <w:rPr/>
        <w:t xml:space="preserve">katalin.palfy@europarl.europa.eu</w:t>
      </w:r>
    </w:p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https://hellosajto.hu/3094/a-vallalatoknak-csokkenteni-kell-negativ-tarsadalmi-es-kornyezeti-hatasaikat/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5F276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2023-06-02T15:10:02+00:00</dcterms:created>
  <dcterms:modified xsi:type="dcterms:W3CDTF">2023-06-02T15:10:02+00:00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