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Májusban is folytatta növekedését a BUX Index</w:t>
      </w:r>
      <w:bookmarkEnd w:id="1"/>
    </w:p>
    <w:p>
      <w:pPr/>
      <w:r>
        <w:rPr/>
        <w:t xml:space="preserve">Erősen zárult a tavasz a Budapesti Értéktőzsdén: a Tőzsde elsődleges részvénymutatója, a BUX index 47 262 ponton fejezte be a májust, amely 5,4 százalékos emelkedést jelent az áprilishoz képest. A növekedés az azonnali piac forgalmában is tükröződött, amely összesen 208 milliárd forintot, napi átlagot tekintve 9,9 milliárd forintot tett ki. A legnépszerűbb részvények sorrendjében ezúttal sem történt változás, az OTP Bank, a Richter Gedeon és a MOL zárt az élen, 105, 53 és 37,9 milliárd értékű forgalommal, míg a brókercégek között ebben a hónapban is a WOOD &amp; Company foglalta el az első helyet, megelőzve a Concorde-ot és az ERSTE-t.</w:t>
      </w:r>
    </w:p>
    <w:p>
      <w:pPr/>
      <w:r>
        <w:rPr/>
        <w:t xml:space="preserve">A nemzetközi tőkepiacon kettős hangulat jellemezte a májusi hónapot: míg az amerikai adósságplafonnal kapcsolatos várakozások egészen a május 28-i megállapodásig bizonytalanságban tartották a befektetőket szerte a világon, a hónap utolsó negyedében a tech szektor a mesterséges intelligenciával foglalkozó vállalatok, azon belül is elsősorban az Nvidia vezérletével jelentős raliba kezdett.</w:t>
      </w:r>
    </w:p>
    <w:p>
      <w:pPr/>
      <w:r>
        <w:rPr/>
        <w:t xml:space="preserve">A bizonytalanság a BUX index alakulásában kevésbé érződött – az index egyenletes, végül az előző hónaphoz képest több, mint 5,4 százalékos növekedéssel, 47 262 ponton zárta a májust. A legmagasabb értéket, 47 573 pontot május 26-án érte el a mutató.</w:t>
      </w:r>
    </w:p>
    <w:p>
      <w:pPr/>
      <w:r>
        <w:rPr/>
        <w:t xml:space="preserve">A legnagyobb, 105 milliárd forint értékben ebben a hónapban is az OTP Bank részvényeivel zajlott a kereskedés. A bankpapírt a Richter Gedeon és a MOL követte: míg a gyógyszeripari társaság 53 milliárd, az olajvállalat 37,9 milliárd forintos forgalmat ért el. A mid-capek közül a NUTEX és a Duna House különösen kiemelkedett, előbbi 16,8, utóbbi 15 százalékos részvényárfolyam-növekedést ért el áprilishoz képest.</w:t>
      </w:r>
    </w:p>
    <w:p>
      <w:pPr/>
      <w:r>
        <w:rPr/>
        <w:t xml:space="preserve">Az azonnali részvénypiac összességében pozitív hónapot zárt, forgalma 208 milliárd forintot tett ki, amely egy kereskedési napra vetítve 9,9 milliárd forintot jelent.</w:t>
      </w:r>
    </w:p>
    <w:p>
      <w:pPr/>
      <w:r>
        <w:rPr/>
        <w:t xml:space="preserve">A befektetési szolgáltatók versenyében ebben a hónapban is a WOOD &amp; Company zárt az első helyen, 104,8 milliárd forinttal. Őket a Concorde 91,5 milliárd, az ERSTE pedig 90,9 milliárd forinttal követte.</w:t>
      </w:r>
    </w:p>
    <w:p>
      <w:pPr/>
      <w:r>
        <w:rPr/>
        <w:t xml:space="preserve">Az árupiac csendes hónapot zárt, az összforgalom 15,3 millió forintot tett ki, amelynek 100 százalékát a fenntartható takarmányárpa adta.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32786885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97938144329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46153846154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115107913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https://hellosajto.hu/3066/majusban-is-folytatta-novekedeset-a-bux-index/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1ED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2023-06-01T15:29:04+00:00</dcterms:created>
  <dcterms:modified xsi:type="dcterms:W3CDTF">2023-06-01T15:29:04+00:00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