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Stabil pénzügyi alapokon valósult meg a történelmi bankfúzió</w:t>
      </w:r>
      <w:bookmarkEnd w:id="1"/>
    </w:p>
    <w:p>
      <w:pPr/>
      <w:r>
        <w:rPr/>
        <w:t xml:space="preserve">Az MBH Bank legfrissebb pénzügyi jelentése alapján a pénzintézet 10 447 milliárd forintos mérlegfőösszeggel és több mint 90 milliárd forint korrigált adózás utáni eredménnyel zárta 2023 első negyedévét. A bank betétállománya 6 421,8 milliárd forintot, a bruttó ügyfélhitelállomány 4 955,8 milliárd forintot tett ki március végén. Az MBH Bank saját tőkéje 831,7 milliárd forintra nőtt, míg tőkemegfelelési mutatója továbbra is erős maradt, így a változó piaci körülmények ellenére is rendkívüli stabilitás mellett valósulhatott meg a MKB Bank és Takarékbank április 30-i egyesülése.</w:t>
      </w:r>
    </w:p>
    <w:p>
      <w:pPr/>
      <w:r>
        <w:rPr/>
        <w:t xml:space="preserve">Közzétette a 2023 első negyedéves pénzügyi időszakról szóló tőzsdei jelentését az MBH Bank Nyrt., amely a korábbi MKB Bank és a Takarék Csoport, a tavaly beolvadt Budapest Bank és a sikeresen átvett Sberbank hitelállomány számait is tartalmazza.</w:t>
      </w:r>
    </w:p>
    <w:p>
      <w:pPr/>
      <w:r>
        <w:rPr/>
        <w:t xml:space="preserve">Az MBH Bank mérlegfőösszege 2023 első negyedév végére elérte a 10 446,8 milliárd forintot, amely éves szinten 1,5%-os növekedést jelent. A pénzintézet korrigált adózott eredménye a kedvező pénzpiaci hatásoknak köszönhetően márciusig elérte a 90,8 milliárd forintot. A bank 68,4 milliárd forint eredmény korrekciós tételt alkalmazott, elsősorban a kormányzati intézkedésekhez, a Sberbankhoz kapcsolódó OBA díjfizetési kötelezettség visszatérítéséhez és az egyszeri integrációs költségekhez kapcsolódóan.</w:t>
      </w:r>
    </w:p>
    <w:p>
      <w:pPr/>
      <w:r>
        <w:rPr/>
        <w:t xml:space="preserve">A hitelállomány éves összevetésben 340,1 milliárd forinttal (+7,4%) 4 955,8 milliárd forintra nőtt, a kimagasló eredményt a bank vállalati üzletágának teljesítménye és a Sberbank állományának átvétele támogatta. A betétállomány 233,3 milliárd forintos (+3,8%) éves növekményt követően 6 421,8 milliárd forint volt a negyedév végén, amelyhez éves szinten 12,3%-os állománynövekedéssel szintén a vállalati szegmens járult hozzá.</w:t>
      </w:r>
    </w:p>
    <w:p>
      <w:pPr/>
      <w:r>
        <w:rPr/>
        <w:t xml:space="preserve">Az MBH Bank saját tőkéjét a külső gazdasági körülményekre reagálva egy év alatt 16,9%-kal, 831,7 milliárd forintra növelte márciusig, így a bank 19,7%-os tőkemegfelelése jelentősen meghaladta a szabályozói elvárásokat. A bank kiváló portfólióminőségének köszönhetően 0,6 milliárd forint korrigált hitelkockázati költség feloldást (értékvesztés és céltartalék) valósított meg a negyedév során. A tőkeakkumuláció jelentősen javította az MBH Bank külső sokkokkal szembeni ellenállóképességét, valamint stabil alapot biztosított az MKB Bank és a Takarékbank május 1-jén lezárult egyesüléséhez és a további növekedéshez.</w:t>
      </w:r>
    </w:p>
    <w:p>
      <w:pPr/>
      <w:r>
        <w:rPr/>
        <w:t xml:space="preserve">„Bankunk nemcsak a fúzió-, hanem az üzleti tervek tekintetében is tartja a stratégiai irányt, ezt az elmúlt negyedév eredményei is visszaigazolják. Stabil üzleti teljesítménnyel és jelentős tőketartalékkal folytatjuk a munkát, hogy ügyfeleinknek még jobb szolgáltatásokat biztosítsunk és piacvezető, digitális bankot építsünk” – nyilatkozta Dr. Barna Zsolt, az MBH Bank elnök-vezérigazgatója.</w:t>
      </w:r>
    </w:p>
    <w:p>
      <w:pPr/>
      <w:r>
        <w:rPr/>
        <w:t xml:space="preserve">Krizsanovich Péter, az MBH Bank pénzügyi vezérigazgató-helyettese hozzátette: „Eredményeinkhez az erős jövedelmezőség, a kiváló tőkemegfelelés- és likviditás, valamint a stabil portfólióminőség is jelentősen hozzájárult. Büszkék vagyunk arra is, hogy a szűkülő vállalati és lakossági piacok ellenére is kiegyensúlyozott ügyfélállományokat tudhatunk a magunkénak, a nemteljesítő hitelek aránya nem változott jelentősen az elmúlt negyedév során.”</w:t>
      </w:r>
    </w:p>
    <w:p>
      <w:pPr/>
      <w:r>
        <w:rPr/>
        <w:t xml:space="preserve">A bank működési költségei az infláció mértékével összhangban, egy év alatt 23,4%-kal nőttek, míg a költség-bevételi ráta 36%-ra csökkent az előző negyedévi szezonalitás után normalizálódó költségszint és az erőteljesen növekvő bevételek hatására.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sajto@mbhbank.hu</w:t>
      </w:r>
    </w:p>
    <w:p>
      <w:pPr/>
      <w:r>
        <w:rPr/>
        <w:t xml:space="preserve">Eredeti tartalom: MBH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https://hellosajto.hu/3010/stabil-penzugyi-alapokon-valosult-meg-a-tortenelmi-bankfuzio/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2023-05-31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MBH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3080F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2023-05-31T15:12:59+00:00</dcterms:created>
  <dcterms:modified xsi:type="dcterms:W3CDTF">2023-05-31T15:12:59+00:00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