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Nagyot esett a 100 legnagyobb vállalat piaci tőkeértéke</w:t>
      </w:r>
      <w:bookmarkEnd w:id="1"/>
    </w:p>
    <w:p>
      <w:pPr/>
      <w:r>
        <w:rPr/>
        <w:t xml:space="preserve">Európa az egyetlen régió, amely növelni tudta részesedését az elmúlt egy évben.</w:t>
      </w:r>
    </w:p>
    <w:p>
      <w:pPr/>
      <w:r>
        <w:rPr/>
        <w:t xml:space="preserve">A világ 100 legnagyobb vállalatának piaci tőkeértéke 11%-kal csökkent a tavalyi év azonos időszakához képest, ami 2009 óta a legjelentősebb visszaesés. Ebben a helyzetben még Európa teljesített a legjobban: egyedüli régióként sikerült növelnie piaci kapitalizációját a kihívásokkal teli globális makrogazdasági környezet ellenére. Az első öt vállalat – az Apple, a Microsoft, a Saudi Aramco, az Alphabet és az Amazon – sorrendje változatlan maradt – derül ki a PwC legfrissebb globális elemzéséből.</w:t>
      </w:r>
    </w:p>
    <w:p>
      <w:pPr/>
      <w:r>
        <w:rPr/>
        <w:t xml:space="preserve">A PwC idén is elkészítette Global Top 100 companies elemzését, amely a piaci tőkeértékük alapján rangsorolja a vállalatokat. Az eredményekből kiderül, hogy a világ 100 legnagyobb vállalatának piaci kapitalizációja 2023-ban 11%-kal – közel 3,8 ezer milliárd dollárnak megfelelő összeggel – csökkent 2022 azonos időszakához képest, amely a 2009-es globális pénzügyi válság óta a legnagyobb visszaesés (-39%).</w:t>
      </w:r>
    </w:p>
    <w:p>
      <w:pPr/>
      <w:r>
        <w:rPr/>
        <w:t xml:space="preserve">A fiskális politika folyamatos szigorítása, a magas infláció, valamint az Egyesült Államok és az európai bankszektor körüli bizonytalanság okozta kihívásokkal teli makrogazdasági környezet világszerte súlyosan érintette a részvénypiacokat. A globális 100-as toplista legjelentősebb szereplője, az Egyesült Államok tapasztalta a legnagyobb visszaesést, ugyanakkor részarányát tekintve megőrizte első helyét a listán, megelőzve Szaúd-Arábiát és Kínát. Európa minden régiónál jobban teljesített: a 2022-es 10%-ról 13%-ra növelte részvételét 2023-ban a globális 100-as toplistán, és ezzel a regionális lista második helyére lépett előre.</w:t>
      </w:r>
    </w:p>
    <w:p>
      <w:pPr/>
      <w:r>
        <w:rPr/>
        <w:t xml:space="preserve">Európa jobban teljesít, de az USA megőrizte domináns részarányát</w:t>
      </w:r>
    </w:p>
    <w:p>
      <w:pPr/>
      <w:r>
        <w:rPr/>
        <w:t xml:space="preserve">Az amerikai vállalatok, – melyek az összesítésben szereplő cégek 70%-át teszik ki – megőrizték domináns részarányukat a globális 100-as toplistán annak ellenére, hogy 12%-os (év/év), azaz 3 ezer milliárd dollárnak megfelelő csökkenést szenvedtek el. Európa volt az egyetlen régió, amely növekedett – 9,5%-kal –, míg Kína és régiói 7,3%-kal, a világ többi része pedig 26,3%-kal esett vissza a 2022-es év azonos időszakához képest.</w:t>
      </w:r>
    </w:p>
    <w:p>
      <w:pPr/>
      <w:r>
        <w:rPr/>
        <w:t xml:space="preserve">A globális 100-as toplistán szereplő területek közül csak kevésnek sikerült növelnie a piaci kapitalizációját az év során. Az egyedüli olyan területek, amelyek növekedést könyvelhettek el, Európában voltak, ami az új belépők és a hasonló piaci kapitalizációnövekedés együttes hatásának köszönhető. Az egyes országok szintjén Franciaország 2023-ban a negyedik helyen (980 milliárd dollár) lépett be az első ötbe, felváltva Svájcot (765 milliárd dollár), és megelőzve az ötödik helyen álló Egyesült Királyságot (852 milliárd dollár). Az országok közötti rangsorban a kétszámjegyű csökkenés ellenére az USA (-12%), Szaúd-Arábia (-18%) és Kína (-11%) megőrizte pozícióját az első három helyen – ezek az egyedüli olyan országok, amelyek együttes piaci tőkeértéke meghaladta az ezer milliárd dollárt.</w:t>
      </w:r>
    </w:p>
    <w:p>
      <w:pPr/>
      <w:r>
        <w:rPr/>
        <w:t xml:space="preserve">A kulcsfontosságú ágazatok visszaestek, miközben a technológia megőrizte legnagyobb iparági részesedését</w:t>
      </w:r>
    </w:p>
    <w:p>
      <w:pPr/>
      <w:r>
        <w:rPr/>
        <w:t xml:space="preserve">Az összes kulcsfontosságú iparág piaci kapitalizációja csökkent, élen a fogyasztói szektor azon szegmensével, amibe a nem alapvető szükségleti cikkek tartoznak (-23%). A kommunikációs szolgáltatások (-18%), a pénzügyi szektor (-11%) és az energiaipar (-10%) szintén a visszaesők között szerepel. A piaci kapitalizáció teljes csökkenésének több mint felét (56%) a pénzügyi és a fogyasztói szektor nem alapvető cikkekből álló ágazata tette ki. Annak ellenére, hogy 2023 első negyedévében a technológiai szektor fellendült, éves szinten összességében 8%-ot esett a piaci tőkeértéke, ami tíz év óta az első csökkenés az ágazatban a piaci kapitalizációt tekintve. Mindemellett tovább növelte részesedését 2023-ban (a 2022-es 27%-ról 28%-ra), így továbbra is az első helyen szerepel a globális 100-as toplistán.</w:t>
      </w:r>
    </w:p>
    <w:p>
      <w:pPr/>
      <w:r>
        <w:rPr/>
        <w:t xml:space="preserve">„Elemzésünk széles körű rálátást biztosít a világgazdaságot mozgató aktuális trendekre és a globális részvénypiacok legjelentősebb dinamikáira. Az elmúlt év kihívásokkal teli piaci körülményei egyértelműen hatással voltak a világ legnagyobb vállalataira is. A legtöbb ágazatban 2023 első negyedévében tapasztalt fellendülés és az európai vállalatok növekedése azonban óvatos optimizmusra ad okot” – kommentálta az eredményeket Polacsek Csaba, a PwC Magyarország Üzleti tanácsadás üzletágának cégtársa.</w:t>
      </w:r>
    </w:p>
    <w:p>
      <w:pPr/>
      <w:r>
        <w:rPr/>
        <w:t xml:space="preserve">A rangsor nagyrészt stabil maradt, az Apple megtartotta első helyét</w:t>
      </w:r>
    </w:p>
    <w:p>
      <w:pPr/>
      <w:r>
        <w:rPr/>
        <w:t xml:space="preserve">A 100-as toplistába idén nem került be közvetlen belépő elsődleges nyilvános kibocsátás, azaz Initial Public Offering (IPO) révén, ami összhangban van a globális IPO-piac visszafogott helyzetével. Kilencvenegy vállalat 2022 márciusától megőrizte pozícióját a 2023-as listán – így a rangsorban 2023-ban nagyobb stabilitás tapasztalható, mint az előző évben. Az első öt vállalat - az Apple, a Microsoft, a Saudi Aramco, az Alphabet és az Amazon – sorrendje változatlan maradt, de tíz év óta először mindannyiuk piaci kapitalizációja csökkent, ami a teljes piaci kapitalizáció-csökkenés 50%-át tette ki idén.</w:t>
      </w:r>
    </w:p>
    <w:p>
      <w:pPr/>
      <w:r>
        <w:rPr/>
        <w:t xml:space="preserve">Az elemzésről: a PwC Global Top 100 jelentése a legnagyobb tőzsdei vállalatokat a 2023. március 31-i, illetve a korábbi évek azonos időpontjában fennálló, amerikai dollárban kifejezett piaci kapitalizációjuk alapján rangsorolja.</w:t>
      </w:r>
    </w:p>
    <w:p>
      <w:pPr/>
      <w:r>
        <w:rPr/>
        <w:t xml:space="preserve">Egy vállalat földrajzi helye az az ország vagy régió, ahol a székhelye található. Kína és régiói a következők: Kína szárazföldi része, Hongkong KKT és Tajvan. A világ többi része kategóriába sorolt országok és területek közé tartozik Ausztrália, Kanada, India, Japán, Szaúd-Arábia és Dél-Korea.</w:t>
      </w:r>
    </w:p>
    <w:p>
      <w:pPr/>
      <w:r>
        <w:rPr/>
        <w:t xml:space="preserve">Az iparági besorolás a Capital IQ jelentés szerint történik.</w:t>
      </w:r>
    </w:p>
    <w:p>
      <w:pPr/>
      <w:r>
        <w:rPr/>
        <w:t xml:space="preserve">A tőzsdén forgalmazott alapok (ETF-ek) és a zárt végű alapok nem szerepelnek az elemzésben. A rangsor nem veszi figyelembe a devizaárfolyamok változását.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https://hellosajto.hu/2795/nagyot-esett-a-100-legnagyobb-vallalat-piaci-tokeerteke/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0FD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2023-05-22T16:55:31+00:00</dcterms:created>
  <dcterms:modified xsi:type="dcterms:W3CDTF">2023-05-22T16:55:31+00:00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