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Hamarosan elkezdődik</w:t>
      </w:r>
      <w:bookmarkEnd w:id="1"/>
    </w:p>
    <w:p>
      <w:pPr/>
      <w:r>
        <w:rPr/>
        <w:t xml:space="preserve">A jegybank mai kamatdöntő ülését követően az alapkamat maradt 13 százalékon. Az az O/N betéti kamat szintén maradt, 12,5 százalékon, ugyanakkor az O/N fedezett hiteleszköz kamata 450 bázispontos mérséklődést követően 20,5 százalékon áll holnaptól. Utóbbi változását múlt héten már előre vetítette Virág Barnabás alelnök egy múltheti interjúban.</w:t>
      </w:r>
    </w:p>
    <w:p>
      <w:pPr/>
      <w:r>
        <w:rPr/>
        <w:t xml:space="preserve">A jegybank álláspontja szerint bár a magyar gazdaság kockázati megítélése érdemben javult az elmúlt időszakban, az egynapos betéti gyorstendereken továbbra is fenn kell tartani a 18 százalékos kamatszintet. Ugyanakkor fontos újdonság volt a közlemény végén: „a jegybank a következő kamatdöntő ülések alkalmával mérlegeli a kockázati megítélés javulásának tartósságát, és ez alapján hoz döntést az egynapos eszközök kamatkondícióinak változtatásáról.” Ahogy a kamatfolyosó igazítása nyomán várható volt, a jegybank asztalára kerül az egynapos betét kondícióinak változtatása, mely ez alapján legkorábban a májusi ülés alkalmával következhet be. Mindemellett a kötelező tartalék rendszerének április elejétől érvényes felépítésében újabb változás a mostani ülés alkalmával nem történt.</w:t>
      </w:r>
    </w:p>
    <w:p>
      <w:pPr/>
      <w:r>
        <w:rPr/>
        <w:t xml:space="preserve">A lazítás megkezdésére vonatkozó első jelzés után felkészülhetünk az egynapos betéti eszköz kamatának csökkentésére is. A gazdasági aktivitás lényegi lassuláson megy keresztül, mely több csatornán keresztül katalizálhatja a dezinflációs folyamatot. Ebben fontos tényező lehet, hogy jegybank magas frekvenciás adatai szerint áprilisban havi alapon csökkenhettek az élelmiszerárak. Azonban a makacs maginfláció és a forint elmúlt időszakban tapasztalt sérülékenysége továbbra is óvatosságra intheti a magyar központi bankot.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https://hellosajto.hu/2341/hamarosan-elkezdodik/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F1D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2023-04-26T15:34:00+00:00</dcterms:created>
  <dcterms:modified xsi:type="dcterms:W3CDTF">2023-04-26T15:34:00+00:00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