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Lendületben a családi vállalkozások: az elmúlt 15 év legnagyobb növekedését tapasztalták tavaly</w:t>
      </w:r>
      <w:bookmarkEnd w:id="1"/>
    </w:p>
    <w:p>
      <w:pPr/>
      <w:r>
        <w:rPr/>
        <w:t xml:space="preserve">A családi vállalkozások a Covid-19-világjárványt követően talpra álltak: globális szinten 71%-uk realizált növekedést az értékesítésben, 43%-uk pedig kétszámjegyű gyarapodásról számolt be az előző pénzügyi évben. 77% a következő két év eredményeit illetően is bizakodó. Mivel azonban a makrogazdasági kihívások világszerte hatással vannak a szervezetekre, a családi kézben lévő cégek nagyrészt a fő üzleti tevékenységükre, a költségek fedezésére és a túlélésre összpontosítanak 2023-ban, állapítja meg a PwC globális felmérése, amely 82 ország több mint 2000 érintettjének bevonásával készült.</w:t>
      </w:r>
    </w:p>
    <w:p>
      <w:pPr/>
      <w:r>
        <w:rPr/>
        <w:t xml:space="preserve">Az ESG-stratégia versenyelőny, ennek ellenére nem jellemző a megléte</w:t>
      </w:r>
    </w:p>
    <w:p>
      <w:pPr/>
      <w:r>
        <w:rPr/>
        <w:t xml:space="preserve">A PwC felmérése szerint az előző pénzügyi évben kétszámjegyű növekedést elért családi vállalkozások közel háromnegyede (73%) szilárd családi értékrenddel és vállalati célokkal rendelkezik. Továbbá a sikeresen működő vállalatoknál jellemző a munkavállalói ösztönzők használata (53%), valamint az erős digitális képességek megléte (47%).</w:t>
      </w:r>
    </w:p>
    <w:p>
      <w:pPr/>
      <w:r>
        <w:rPr/>
        <w:t xml:space="preserve">A kutatás arra is rámutat, hogy az összehangolt ESG-stratégia (Environmental, Social and Governance) alkalmazása is korrelál a vállalatok sikerességével: az e téren fejlett vállalkozások 50%-a kétszámjegyű növekedést ért el az előző pénzügyi évben, míg az ESG-stratégiával nem rendelkező családi vállalkozások esetében 42% könyvelhetett el hasonló eredményt. Emellett az ESG területen aktív családi vállalkozásokban az ügyfelek is jobban megbíznak, mint azokban, amelyek erre a területre nem fókuszálnak (62% szemben 49%-kal). Ugyanakkor a felmérésből látszik, hogy a családi vállalkozások 67%-a egyelőre alig vagy egyáltalán nem foglalkozik az ESG-vel. Magyarországra vonatkozó pontos adatok egyelőre nem állnak rendelkezésre, de vélhetően hasonló vagy még magasabb ez az arány.</w:t>
      </w:r>
    </w:p>
    <w:p>
      <w:pPr/>
      <w:r>
        <w:rPr/>
        <w:t xml:space="preserve">A fejlett digitális képességek támogatják a hatékonyabb vállalatirányítást</w:t>
      </w:r>
    </w:p>
    <w:p>
      <w:pPr/>
      <w:r>
        <w:rPr/>
        <w:t xml:space="preserve">Közel 10%-kal nőtt azon erős digitális képességekkel rendelkező családi vállalkozások száma, amelyek az elmúlt évben kétszámjegyű növekedést tapasztaltak. Ugyanakkor csak kétötödük (42%) érzi úgy, hogy digitális készségeik valóban kiemelkedőek – a terület fejlesztését prioritásként kezelő családi vállalkozások aránya 2021 óta csökkent. A következő két évben a digitális képességeket 52%-uk sorolja az öt legfontosabb prioritás közé.</w:t>
      </w:r>
    </w:p>
    <w:p>
      <w:pPr/>
      <w:r>
        <w:rPr/>
        <w:t xml:space="preserve">„Miközben a piaci nyomás és az emelkedő költségek miatt a családi vállalkozások számára világszerte a túlélés a legfontosabb prioritás, azt látjuk, hogy azok a családi cégek, amelyek a digitális átalakulásra összpontosítanak, lépéselőnyre tesznek szert. Ugyanakkor érthető, hogy most a szervezetek életében a megfelelő vállalatirányítás, a hatékonyság növelése az elsődleges cél annak érdekében, hogy megőrizzék versenyképességüket. Az ESG terjedését vagy például a zöld befektetéseket az egyre szigorodó globális és uniós szabályozás mellett a piaci igények, illetve a forrásszerzés mozdíthatják előre a jövőben” – hangsúlyozza Polacsek Csaba, a PwC Magyarország Üzleti tanácsadás üzletágának cégtársa.</w:t>
      </w:r>
    </w:p>
    <w:p>
      <w:pPr/>
      <w:r>
        <w:rPr/>
        <w:t xml:space="preserve">A rövid távú célok háttérbe szorítják a termékfejlesztést és a tehetséggondozást is</w:t>
      </w:r>
    </w:p>
    <w:p>
      <w:pPr/>
      <w:r>
        <w:rPr/>
        <w:t xml:space="preserve">Polacsek Csaba szerint mivel a makrogazdasági kihívások világszerte hatással vannak a szervezetekre, a családi vállalkozások nagyrészt a fő üzleti tevékenységükre, a költségek fedezésére és a túlélésre összpontosítanak, ami 2023-ban még jelentősebbé vált, mint kulcsfontosságú prioritás. Szemben például a digitális képességek fejlesztésével vagy az új termékek és szolgáltatások bevezetésével. A családi vállalkozások mindössze egyharmada (36%) nyilatkozott úgy, hogy a tehetségek vonzására és megtartására összpontosít – annak ellenére, hogy tisztában vannak azzal, hogy a munkavállalók bizalma döntő fontosságú az üzleti siker szempontjából.</w:t>
      </w:r>
    </w:p>
    <w:p>
      <w:pPr/>
      <w:r>
        <w:rPr/>
        <w:t xml:space="preserve">A PwC 11. globális felmérése a családi vállalkozásokról: A globális piaci felmérés a családi vállalkozások legfőbb döntéshozói körében készült 2022. október 20. és 2023. január 22. között 82 országban, 2043, átlagosan 25 perces interjú lefolytatásával. Ebből 110 beszélgetés zajlott a közép- és kelet-európai régióban, köztük Magyarországon. 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Simon Katalin, PR Vezető Menedzser</w:t>
      </w:r>
    </w:p>
    <w:p>
      <w:pPr>
        <w:numPr>
          <w:ilvl w:val="0"/>
          <w:numId w:val="1"/>
        </w:numPr>
      </w:pPr>
      <w:r>
        <w:rPr/>
        <w:t xml:space="preserve">+36 1 461 9100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PwC Magyarország
                <w:br/>
                <w:br/>
                Polacsek Csaba
              </w:t>
            </w:r>
          </w:p>
        </w:tc>
      </w:tr>
    </w:tbl>
    <w:p>
      <w:pPr/>
      <w:r>
        <w:rPr/>
        <w:t xml:space="preserve">Eredeti tartalom: PwC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https://hellosajto.hu/?p=1843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2023-04-03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PwC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9E505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2023-04-01T13:54:06+00:00</dcterms:created>
  <dcterms:modified xsi:type="dcterms:W3CDTF">2023-04-01T13:54:06+00:00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