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Gazdaságélénkítés helyi adókból – így változtak a kerületi adók 2023-ban</w:t>
      </w:r>
      <w:bookmarkEnd w:id="1"/>
    </w:p>
    <w:p>
      <w:pPr/>
      <w:r>
        <w:rPr/>
        <w:t xml:space="preserve">Változó mértékben, de szinte az összes budapesti kerületi önkormányzat növelte a helyi adókból származó bevételeit 2023-ban, ugyanakkor egyre több helyen képeznek alapot a helyi vállalkozások támogatására. Honlapunkon összegyűjtöttük a kerületek vállalkozóbarát intézkedéseit.</w:t>
      </w:r>
    </w:p>
    <w:p>
      <w:pPr/>
      <w:r>
        <w:rPr/>
        <w:t xml:space="preserve">A budapesti kerületi önkormányzatoknak változó gazdasági környezettel és krízishelyzetek sorával kellett szembenézniük az elmúlt években. Kieső bevételeiket többek között az építmény- és telekadó emelésével próbálják pótolni.</w:t>
      </w:r>
    </w:p>
    <w:p>
      <w:pPr/>
      <w:r>
        <w:rPr/>
        <w:t xml:space="preserve">Budapesten mindössze öt kerületben nem emelték az építményadót 2023-tól, a telekadót 10 kerületi önkormányzat hagyta változatlanul. A kerületi adók ugyanakkor 2023-at megelőzően sem voltak egységesek, így az emelés mértékében mutatkozó különbségek – 0-26%-os növelés – önmagukban még nem mutatják meg a helyi vállalkozói környezet komplexitását.</w:t>
      </w:r>
    </w:p>
    <w:p>
      <w:pPr/>
      <w:r>
        <w:rPr/>
        <w:t xml:space="preserve">Nagy különbségek mutatkoznak abban az egyes kerületek között, hogy mely ingatlanokat vonják be az adózás alá. A legtöbb kerületben az ingatlan mérete alapján változik a kivetett adó 1 négyzetméterre eső fajlagos összege. Ez a különbségtétel a jellemzően kisebb ingatlant birtokló kkv-knak kedvez, míg a nagyobb méretű építményt igénylő iparágak számára nagyobb terhet jelent. Néhány kerület az ingatlan funkciója szerint tesz különbséget az adó mértékében, és van, ahol mixelik a négyzetméter-alapú és a funkcióbeli megközelítést.</w:t>
      </w:r>
    </w:p>
    <w:p>
      <w:pPr/>
      <w:r>
        <w:rPr/>
        <w:t xml:space="preserve">Az építményadó növelése  várhatóan hatással lesz a nem lakáscélú ingatlanok forgalmára, a kerületek egyedi kedvezményekkel és mentességrendszerekkel árnyalhatják a képet.</w:t>
      </w:r>
    </w:p>
    <w:p>
      <w:pPr/>
      <w:r>
        <w:rPr/>
        <w:t xml:space="preserve">Az önkormányzatok változatos eszközökkel igyekeznek a kerületüket vonzóvá tenni a vállalkozások számára. Így többek között a VIII. kerület 50 millió forintos, a X. kerület 30 millió forintos tartalékot képzett a 2023-as költségvetésében a kerületi kkv-k támogatására, de más kerületek is igyekeznek vállalkozásbarát intézkedésekkel vonzani a helyi cégeket, iparosokat.</w:t>
      </w:r>
    </w:p>
    <w:p>
      <w:pPr/>
      <w:r>
        <w:rPr/>
        <w:t xml:space="preserve">„A BKIK-nál fontosnak tartjuk, hogy a jó gyakorlatok összegyűjtésével, megosztásával segítsük a vállalkozásokat. A kerületi önkormányzatoknak is szeretnénk támogatást nyújtani, így a vállalkozások felől érkező információk, visszajelzések megosztásával, szervezési feladatokban szívesen adunk szakmai segítséget” – mondta el Kerékgyártó Gábor, a BKIK gazdaságfejlesztési és szolgáltatási igazgatója. Részletesebb információ ebben az elemzésünkben található.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 kommunikációs munkatárs</w:t>
      </w:r>
    </w:p>
    <w:p>
      <w:pPr>
        <w:numPr>
          <w:ilvl w:val="0"/>
          <w:numId w:val="1"/>
        </w:numPr>
      </w:pPr>
      <w:r>
        <w:rPr/>
        <w:t xml:space="preserve">+36 30/271-0551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.1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https://hellosajto.hu/?p=1626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8D3A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2023-03-19T14:13:50+00:00</dcterms:created>
  <dcterms:modified xsi:type="dcterms:W3CDTF">2023-03-19T14:13:50+00:00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